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12. ИНСТРУМЕНТЫ ХЕЖИРОВАНИЯ И СТРАХОВАНИЕ: ПРОИЗВОДНЫЕ ФИНАНСОВЫЕ ИНСТРУМЕНТЫ И СТРАХОВЫЕ ПРОДУКТЫ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Введение: Практическая реализация стратегии передачи риска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предыдущей лекции (Лекция 11) мы рассмотрели четыре базовые стратегии реагирования на риски, среди которых особое место занимает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передача риска (Risk Transfer)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Данная стратегия предполагает перенос финансового бремени потенциальных убытков на третью сторону.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корпоративном управлении передача рисков реализуется через два мощных механизма: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 (Insurance):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Традиционный инструмент защиты от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чистых рисков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(пожары, аварии, гражданская ответственность).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Хеджирование (Hedging):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Рыночный инструмент нейтрализации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спекулятивных (рыночных) рисков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(колебания валютных курсов, цен на сырье, процентных ставок) с помощью производных финансовых инструментов.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данной лекции мы подробно разберем оба механизма, уделив особое внимание устройству деривативов и принципам их применения в казначейской практике.</w:t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Страхование как инструмент защиты от чистых рисков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отношения по защите имущественных интересов организаций и физических лиц при наступлении определенных событий (страховых случаев) за счет денежных фондов, формируемых из уплачиваемых ими страховых премий (страховых взносов).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2.1. Ключевые понятия страховой защиты: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Страховой полис (Contract):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Юридический договор между страхователем и страховщиком.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Страховая премия (Premium):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Стоимость страховой услуги (плата, которую компания вносит страховщику за принятие риска).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Страховая сумма (Sum Insured):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Максимальный предел ответственности страховщика при наступлении страхового случая.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Франшиза (Deductible):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Часть убытков, которая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 возмещается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страховщиком, а остается на ответственности самого предприятия. Франшиза бывает условной (убыток ниже франшизы не платится вообще, выше — полностью) и безусловной (вычитается из любой суммы выплаты).</w:t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2.2. Основные виды корпоративного страхования: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 имущества (Property Insurance):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Защита зданий, сооружений, оборудования, товарно-материальных ценностей от пожаров, стихийных бедствий и противоправных действий третьих лиц.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 перерыва в производстве (Business Interruption Insurance):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Компенсация упущенной прибыли и постоянных накладных расходов (аренда, зарплаты) в период восстановления предприятия после аварии или пожара.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 ответственности (Liability Insurance):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Гражданская ответственность перед третьими лицами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(например, при причинении вреда экологии или имуществу соседей).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Ответственность директоров и должностных лиц (D&amp;O — Directors and Officers Liability):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Защита личных активов топ-менеджеров от исков акционеров или регуляторов за управленческие ошибки.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Транспортное страхование (Kasko / Cargo):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Защита грузов при перевозке автомобильным, железнодорожным, морским или воздушным транспортом.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Хеджирование как метод нейтрализации рыночных рисков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отличие от страхования, защищающего от случайных чистых катастроф,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хеджирование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применяется для защиты от неблагоприятного движения рыночных цен.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Хеджирование (Hedging)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открытие позиций на срочном финансовом рынке с целью страхования ценовых рисков по основному (физическому) активу.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3.1. Хеджер против Спекулянта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финансовых рынках участники делятся на две основные категории: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Спекулянты: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Берут на себя ценовой риск с целью извлечения спекулятивной прибыли от колебаний цен.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Хеджеры: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Производители, потребители или инвесторы, которые стремятся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устранить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ценовую неопределенность и зафиксировать будущую цену сырья, валюты или кредита. Хеджер рассматривает затраты на хеджирование как «страховую премию» за стабильность бюджета.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Производные финансовые инструменты (Деривативы)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Инструментами хеджирования выступают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производные финансовые инструменты (деривативы)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контракты, стоимость которых зависит от базового актива (базовым активом могут выступать акции, облигации, валюта, нефть, золото, процентные ставки).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                                  ПРОИЗВОДНЫЕ ФИНАНСОВЫЕ ИНСТРУМЕНТЫ (ДЕРИВАТИВЫ)</w:t>
        <w:br w:type="textWrapping"/>
        <w:t xml:space="preserve">                                                       |</w:t>
        <w:br w:type="textWrapping"/>
        <w:t xml:space="preserve">         +---------------------------------------------+---------------------------------------------+</w:t>
        <w:br w:type="textWrapping"/>
        <w:t xml:space="preserve">         |                                             |                                             |</w:t>
        <w:br w:type="textWrapping"/>
        <w:t xml:space="preserve">         v                                             v                                             v</w:t>
        <w:br w:type="textWrapping"/>
        <w:t xml:space="preserve">     ФОРВАРДЫ (Forwards)                           ФЬЮЧЕРСЫ (Futures)                            ОПЦИОНЫ (Options)</w:t>
        <w:br w:type="textWrapping"/>
        <w:t xml:space="preserve"> • Внебиржевые твердые                         • Биржевые стандартизованные                 • Асимметричный контракт</w:t>
        <w:br w:type="textWrapping"/>
        <w:t xml:space="preserve">   контракты.                                    контракты с клиринговой палатой.             (право, но не обязанность).</w:t>
        <w:br w:type="textWrapping"/>
        <w:t xml:space="preserve"> • Высокий риск неисполнения                   • Ежедневная переоценка и маржа.             • Наличие премии опциона.</w:t>
        <w:br w:type="textWrapping"/>
        <w:t xml:space="preserve">   (кредитй риск контрагента).</w:t>
        <w:br w:type="textWrapping"/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4.1. Форварды и фьючерсы (Твердые контракты)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Форвард (Forward Contract):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Внебиржевой договор между двумя сторонами о покупке или продаже актива в будущем по фиксированной цене, определенной в момент заключения сделки.</w:t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Минус: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Высокий кредитный риск контрагента (если рыночная цена резко изменится, одна из сторон может отказаться от исполнения сделки).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Фьючерс (Futures Contract):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Стандартизованный биржевой форвард. Гарантом исполнения сделок выступает клиринговая палата биржи, что полностью исключает кредитный риск контрагента. Ежедневно по фьючерсам производится расчет вариационной маржи (прибыль/убыток списывается или зачисляется на счет ежедневно).</w:t>
      </w:r>
    </w:p>
    <w:p w:rsidR="00000000" w:rsidDel="00000000" w:rsidP="00000000" w:rsidRDefault="00000000" w:rsidRPr="00000000" w14:paraId="0000002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Пример хеджирования фьючерсом: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i w:val="1"/>
          <w:iCs w:val="1"/>
          <w:color w:val="1f1f1f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Авиакомпания через 3 месяца планирует закупить 1000 тонн авиакеросина. Текущая цена — $800 за тонну. Риск: рост цен на нефть. Компания покупает фьючерсные контракты на нефть на бирже. Если цены на топливо вырастут, убытки от физической закупки компенсируются прибылью по фьючерсному контракту.</w:t>
      </w:r>
    </w:p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4.2. Опционы (Асимметричные контракты)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Опцион (Option)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договор, дающий право (но не обязанность) покупателю купить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Call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или продать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Put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базовый актив по заранее оговоренной цене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цена страйк — Strike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в течение определенного срока или в определенный момент времени, за уплату специальной комиссии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премии опциона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Опцион Колл (Call Option):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Право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купить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актив по фиксированной цене. Используется для защиты от роста цен (например, при покупке импортного оборудования или сырья).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Опцион Пут (Put Option):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Право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продать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актив по фиксированной цене. Используется для защиты от падения цен (например, при экспорте продукции или падении стоимости портфеля акций).</w:t>
      </w:r>
    </w:p>
    <w:p w:rsidR="00000000" w:rsidDel="00000000" w:rsidP="00000000" w:rsidRDefault="00000000" w:rsidRPr="00000000" w14:paraId="0000002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Главное премущество опциона перед фьючерсом: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Фьючерс фиксирует цену жестко (компания теряет выгоду при благоприятном движении рынка). Опцион ограничивает максимальный убыток (размером уплаченной премии), но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оставляет возможность получить неограниченную прибыль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если рынок пойдет в благоприятную сторону.</w:t>
      </w:r>
    </w:p>
    <w:p w:rsidR="00000000" w:rsidDel="00000000" w:rsidP="00000000" w:rsidRDefault="00000000" w:rsidRPr="00000000" w14:paraId="0000002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4.3. Свопы (Swaps)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Своп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соглашение об обмене финансовыми потоками в будущем. Наибольшее распространение в корпоративном риск-менеджменте получили: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Процентные свопы (Interest Rate Swaps):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Обмен плавающей процентной ставки по кредиту на фиксированную (или наоборот) для защиты от роста ставок центрального банка.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Валютные свопы (Currency Swaps):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Обмен обязательствами в одной валюте на обязательства в другой валюте с целью минимизации валютного риска при международном финансировании.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Классические стратегии хеджирования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зависимости от направления позиции компании на физическом рынке выделяют два основных типа хеджирования: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+-------------------------------------------------------------------------------+</w:t>
        <w:br w:type="textWrapping"/>
        <w:t xml:space="preserve">|                       БАЗОВЫЕ СТРАТЕГИИ ХЕЖИРОВАНИЯ                             |</w:t>
        <w:br w:type="textWrapping"/>
        <w:t xml:space="preserve">+-------------------------------------------------------------------------------+</w:t>
        <w:br w:type="textWrapping"/>
        <w:t xml:space="preserve">                                       |</w:t>
        <w:br w:type="textWrapping"/>
        <w:t xml:space="preserve">         +-----------------------------+-----------------------------+</w:t>
        <w:br w:type="textWrapping"/>
        <w:t xml:space="preserve">         |                                                           |</w:t>
        <w:br w:type="textWrapping"/>
        <w:t xml:space="preserve">         v                                                           v</w:t>
        <w:br w:type="textWrapping"/>
        <w:t xml:space="preserve">  1. Короткое хеджирование (Short Hedge)                      2. Длинное хеджирование (Long Hedge)</w:t>
        <w:br w:type="textWrapping"/>
        <w:t xml:space="preserve">  • Продажа фьючерсов / покупка Put-опционов                  • Покупка фьючерсов / покупка Call-опционов</w:t>
        <w:br w:type="textWrapping"/>
        <w:t xml:space="preserve">  • Защита от ПАДЕНИЯ цен на производимую продукцию           • Защита от РОСТА цен на закупаемое сырье</w:t>
        <w:br w:type="textWrapping"/>
        <w:t xml:space="preserve">  • Применяется: производителями зерна, нефти,                • Применяется: переработчиками, импортерами,</w:t>
        <w:br w:type="textWrapping"/>
        <w:t xml:space="preserve">    металлов, экспортерами.                                     заемщиками.</w:t>
        <w:br w:type="textWrapping"/>
      </w:r>
    </w:p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Сравнительный анализ страхования и хеджирования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Страхование (Insurance)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Хеджирование (Hedging)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Объект защиты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Чистые риски (имущество, ответственность, форс-мажор)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Спекулятивные / рыночные риски (валюты, сырье, ставки)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Инструменты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Страховые полисы и договоры со страховыми компаниями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Производные финансовые инструменты (фьючерсы, опционы, свопы)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Характер выплат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Компенсация ущерба после наступления события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Компенсация через переоценку рыночной стоимости позиции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Участие в благоприятном тренде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Убытки застрахованы, но выгоды при росте стоимости нет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При использовании фьючерсов — фиксация цены; при опционах — участие в росте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Регулирование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Жестко регулируется государственным органом страхового надзора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Регулируется биржевым законодательством и правилами финансовых рынков</w:t>
            </w:r>
          </w:p>
        </w:tc>
      </w:tr>
    </w:tbl>
    <w:p w:rsidR="00000000" w:rsidDel="00000000" w:rsidP="00000000" w:rsidRDefault="00000000" w:rsidRPr="00000000" w14:paraId="0000004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Инструменты передачи рисков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страхование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хеджирование через производные финансовые инструменты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представляют собой мощный арсенал финансового риск-менеджмента. Страхование защищает предприятие от катастрофических чистых убытков, в то время как фьючерсы, опционы и свопы позволяют нивелировать рыночную волатильность цен, валют и процентных ставок, обеспечивая стабильность инвестиционных бюджетов и операционной рентабельности.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 следующей лекции мы рассмотрим построение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Корпоративной системы управления рисками (ERM)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объединяющей все изученные инструменты в единый управленческий контур компании.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